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7D3" w:rsidRPr="00DE77E3" w:rsidRDefault="008D151E">
      <w:pPr>
        <w:rPr>
          <w:rFonts w:ascii="Times New Roman" w:hAnsi="Times New Roman"/>
          <w:b/>
          <w:sz w:val="28"/>
          <w:lang w:val="tr-TR"/>
        </w:rPr>
      </w:pPr>
      <w:r w:rsidRPr="00DE77E3">
        <w:rPr>
          <w:rFonts w:ascii="Times New Roman" w:hAnsi="Times New Roman"/>
          <w:b/>
          <w:sz w:val="28"/>
          <w:lang w:val="tr-TR"/>
        </w:rPr>
        <w:t>Karar 16</w:t>
      </w:r>
      <w:r w:rsidR="002177D3" w:rsidRPr="00DE77E3">
        <w:rPr>
          <w:rFonts w:ascii="Times New Roman" w:hAnsi="Times New Roman"/>
          <w:b/>
          <w:sz w:val="28"/>
          <w:lang w:val="tr-TR"/>
        </w:rPr>
        <w:t>/COP.10</w:t>
      </w:r>
      <w:r w:rsidR="002177D3" w:rsidRPr="00DE77E3">
        <w:rPr>
          <w:rStyle w:val="DipnotBavurusu"/>
          <w:rFonts w:ascii="Times New Roman" w:hAnsi="Times New Roman"/>
          <w:b/>
          <w:sz w:val="28"/>
          <w:lang w:val="tr-TR"/>
        </w:rPr>
        <w:footnoteReference w:customMarkFollows="1" w:id="1"/>
        <w:sym w:font="Symbol" w:char="F02A"/>
      </w:r>
    </w:p>
    <w:p w:rsidR="008D151E" w:rsidRPr="00DE77E3" w:rsidRDefault="008D151E" w:rsidP="008D151E">
      <w:pPr>
        <w:jc w:val="both"/>
        <w:rPr>
          <w:rFonts w:ascii="Times New Roman" w:hAnsi="Times New Roman"/>
          <w:b/>
          <w:sz w:val="28"/>
          <w:lang w:val="tr-TR"/>
        </w:rPr>
      </w:pPr>
      <w:r w:rsidRPr="00DE77E3">
        <w:rPr>
          <w:rFonts w:ascii="Times New Roman" w:hAnsi="Times New Roman"/>
          <w:b/>
          <w:sz w:val="28"/>
          <w:lang w:val="tr-TR"/>
        </w:rPr>
        <w:t>Sözleşmenin Uygulanması konulu Değerlendirme Komitesinin On Birinci Oturumunun Çalışma Programı</w:t>
      </w:r>
    </w:p>
    <w:p w:rsidR="008D151E" w:rsidRPr="00DE77E3" w:rsidRDefault="005D70B5" w:rsidP="008D151E">
      <w:pPr>
        <w:jc w:val="both"/>
        <w:rPr>
          <w:rFonts w:ascii="Times New Roman" w:hAnsi="Times New Roman"/>
          <w:i/>
          <w:sz w:val="22"/>
          <w:lang w:val="tr-TR"/>
        </w:rPr>
      </w:pPr>
      <w:r w:rsidRPr="00DE77E3">
        <w:rPr>
          <w:rFonts w:ascii="Times New Roman" w:hAnsi="Times New Roman"/>
          <w:i/>
          <w:sz w:val="22"/>
          <w:lang w:val="tr-TR"/>
        </w:rPr>
        <w:t>Taraflar</w:t>
      </w:r>
      <w:r w:rsidR="008D151E" w:rsidRPr="00DE77E3">
        <w:rPr>
          <w:rFonts w:ascii="Times New Roman" w:hAnsi="Times New Roman"/>
          <w:i/>
          <w:sz w:val="22"/>
          <w:lang w:val="tr-TR"/>
        </w:rPr>
        <w:t xml:space="preserve"> Konferansı,</w:t>
      </w:r>
    </w:p>
    <w:p w:rsidR="008D151E" w:rsidRPr="00DE77E3" w:rsidRDefault="008D151E" w:rsidP="008D151E">
      <w:pPr>
        <w:jc w:val="both"/>
        <w:rPr>
          <w:rFonts w:ascii="Times New Roman" w:hAnsi="Times New Roman"/>
          <w:i/>
          <w:sz w:val="22"/>
          <w:lang w:val="tr-TR"/>
        </w:rPr>
      </w:pPr>
      <w:r w:rsidRPr="00DE77E3">
        <w:rPr>
          <w:rFonts w:ascii="Times New Roman" w:hAnsi="Times New Roman"/>
          <w:sz w:val="22"/>
          <w:lang w:val="tr-TR"/>
        </w:rPr>
        <w:t>Sözleşmenin 22. Maddesinin 2(a) ve (c) bentlerini</w:t>
      </w:r>
      <w:r w:rsidRPr="00DE77E3">
        <w:rPr>
          <w:rFonts w:ascii="Times New Roman" w:hAnsi="Times New Roman"/>
          <w:i/>
          <w:sz w:val="22"/>
          <w:lang w:val="tr-TR"/>
        </w:rPr>
        <w:t xml:space="preserve"> dikkate alarak,</w:t>
      </w:r>
    </w:p>
    <w:p w:rsidR="008D151E" w:rsidRPr="00DE77E3" w:rsidRDefault="008D151E" w:rsidP="008D151E">
      <w:pPr>
        <w:jc w:val="both"/>
        <w:rPr>
          <w:rFonts w:ascii="Times New Roman" w:hAnsi="Times New Roman"/>
          <w:i/>
          <w:sz w:val="22"/>
          <w:lang w:val="tr-TR"/>
        </w:rPr>
      </w:pPr>
      <w:r w:rsidRPr="00DE77E3">
        <w:rPr>
          <w:rFonts w:ascii="Times New Roman" w:hAnsi="Times New Roman"/>
          <w:sz w:val="22"/>
          <w:lang w:val="tr-TR"/>
        </w:rPr>
        <w:t xml:space="preserve">Aynı zamanda Sözleşmenin 23. Maddesinin 2 (a), (b) ve (c) bentleri ile 26. Maddesini </w:t>
      </w:r>
      <w:r w:rsidRPr="00DE77E3">
        <w:rPr>
          <w:rFonts w:ascii="Times New Roman" w:hAnsi="Times New Roman"/>
          <w:i/>
          <w:sz w:val="22"/>
          <w:lang w:val="tr-TR"/>
        </w:rPr>
        <w:t>dikkate alarak,</w:t>
      </w:r>
    </w:p>
    <w:p w:rsidR="008D151E" w:rsidRPr="00DE77E3" w:rsidRDefault="008D151E" w:rsidP="008D151E">
      <w:pPr>
        <w:jc w:val="both"/>
        <w:rPr>
          <w:rFonts w:ascii="Times New Roman" w:hAnsi="Times New Roman"/>
          <w:i/>
          <w:sz w:val="22"/>
          <w:lang w:val="tr-TR"/>
        </w:rPr>
      </w:pPr>
      <w:r w:rsidRPr="00DE77E3">
        <w:rPr>
          <w:rFonts w:ascii="Times New Roman" w:hAnsi="Times New Roman"/>
          <w:sz w:val="22"/>
          <w:lang w:val="tr-TR"/>
        </w:rPr>
        <w:t xml:space="preserve">Komite Bürosu ile istişare halinde Sözleşmenin Uygulanması konulu Değerlendirme Komitesinin önümüzdeki on birinci oturumuna yönelik çalışmanın yapılandırılması konusunda </w:t>
      </w:r>
      <w:r w:rsidR="001A74EE">
        <w:rPr>
          <w:rFonts w:ascii="Times New Roman" w:hAnsi="Times New Roman"/>
          <w:sz w:val="22"/>
          <w:lang w:val="tr-TR"/>
        </w:rPr>
        <w:t>Genel Sekr</w:t>
      </w:r>
      <w:r w:rsidRPr="00DE77E3">
        <w:rPr>
          <w:rFonts w:ascii="Times New Roman" w:hAnsi="Times New Roman"/>
          <w:sz w:val="22"/>
          <w:lang w:val="tr-TR"/>
        </w:rPr>
        <w:t>etere geniş bir yönlendirme sağlayacak olan 14/COP.10</w:t>
      </w:r>
      <w:r w:rsidRPr="00DE77E3">
        <w:rPr>
          <w:rStyle w:val="DipnotBavurusu"/>
          <w:rFonts w:ascii="Times New Roman" w:hAnsi="Times New Roman"/>
          <w:sz w:val="22"/>
          <w:lang w:val="tr-TR"/>
        </w:rPr>
        <w:footnoteReference w:id="2"/>
      </w:r>
      <w:r w:rsidRPr="00DE77E3">
        <w:rPr>
          <w:rFonts w:ascii="Times New Roman" w:hAnsi="Times New Roman"/>
          <w:sz w:val="22"/>
          <w:lang w:val="tr-TR"/>
        </w:rPr>
        <w:t>, 15/COP.10</w:t>
      </w:r>
      <w:r w:rsidRPr="00DE77E3">
        <w:rPr>
          <w:rStyle w:val="DipnotBavurusu"/>
          <w:rFonts w:ascii="Times New Roman" w:hAnsi="Times New Roman"/>
          <w:sz w:val="22"/>
          <w:lang w:val="tr-TR"/>
        </w:rPr>
        <w:footnoteReference w:id="3"/>
      </w:r>
      <w:r w:rsidRPr="00DE77E3">
        <w:rPr>
          <w:rFonts w:ascii="Times New Roman" w:hAnsi="Times New Roman"/>
          <w:sz w:val="22"/>
          <w:lang w:val="tr-TR"/>
        </w:rPr>
        <w:t>, 12/COP.10</w:t>
      </w:r>
      <w:r w:rsidRPr="00DE77E3">
        <w:rPr>
          <w:rStyle w:val="DipnotBavurusu"/>
          <w:rFonts w:ascii="Times New Roman" w:hAnsi="Times New Roman"/>
          <w:sz w:val="22"/>
          <w:lang w:val="tr-TR"/>
        </w:rPr>
        <w:footnoteReference w:id="4"/>
      </w:r>
      <w:r w:rsidRPr="00DE77E3">
        <w:rPr>
          <w:rFonts w:ascii="Times New Roman" w:hAnsi="Times New Roman"/>
          <w:sz w:val="22"/>
          <w:lang w:val="tr-TR"/>
        </w:rPr>
        <w:t>, 9/COP.10</w:t>
      </w:r>
      <w:r w:rsidRPr="00DE77E3">
        <w:rPr>
          <w:rStyle w:val="DipnotBavurusu"/>
          <w:rFonts w:ascii="Times New Roman" w:hAnsi="Times New Roman"/>
          <w:sz w:val="22"/>
          <w:lang w:val="tr-TR"/>
        </w:rPr>
        <w:footnoteReference w:id="5"/>
      </w:r>
      <w:r w:rsidRPr="00DE77E3">
        <w:rPr>
          <w:rFonts w:ascii="Times New Roman" w:hAnsi="Times New Roman"/>
          <w:sz w:val="22"/>
          <w:lang w:val="tr-TR"/>
        </w:rPr>
        <w:t xml:space="preserve"> VE 13/COP.10</w:t>
      </w:r>
      <w:r w:rsidRPr="00DE77E3">
        <w:rPr>
          <w:rStyle w:val="DipnotBavurusu"/>
          <w:rFonts w:ascii="Times New Roman" w:hAnsi="Times New Roman"/>
          <w:sz w:val="22"/>
          <w:lang w:val="tr-TR"/>
        </w:rPr>
        <w:footnoteReference w:id="6"/>
      </w:r>
      <w:r w:rsidRPr="00DE77E3">
        <w:rPr>
          <w:rFonts w:ascii="Times New Roman" w:hAnsi="Times New Roman"/>
          <w:sz w:val="22"/>
          <w:lang w:val="tr-TR"/>
        </w:rPr>
        <w:t xml:space="preserve"> sayılı kararları </w:t>
      </w:r>
      <w:r w:rsidRPr="00DE77E3">
        <w:rPr>
          <w:rFonts w:ascii="Times New Roman" w:hAnsi="Times New Roman"/>
          <w:i/>
          <w:sz w:val="22"/>
          <w:lang w:val="tr-TR"/>
        </w:rPr>
        <w:t>göz önüne alarak,</w:t>
      </w:r>
    </w:p>
    <w:p w:rsidR="008D151E" w:rsidRPr="00DE77E3" w:rsidRDefault="008D151E" w:rsidP="008D151E">
      <w:pPr>
        <w:jc w:val="both"/>
        <w:rPr>
          <w:rFonts w:ascii="Times New Roman" w:hAnsi="Times New Roman"/>
          <w:sz w:val="22"/>
          <w:lang w:val="tr-TR"/>
        </w:rPr>
      </w:pPr>
      <w:r w:rsidRPr="00DE77E3">
        <w:rPr>
          <w:rFonts w:ascii="Times New Roman" w:hAnsi="Times New Roman"/>
          <w:sz w:val="22"/>
          <w:lang w:val="tr-TR"/>
        </w:rPr>
        <w:t xml:space="preserve">Bölgesel toplantıların değerlendirme sürecinde önemli rol oynayacağını ve Sözleşme ile Sözleşme uygulamasını geliştirmeye yönelik 10 yıllık stratejik plan ve çerçevenin (2008-2018) (Strateji) uygulanmasına da yararlı katkıda bunacağını </w:t>
      </w:r>
      <w:r w:rsidRPr="00DE77E3">
        <w:rPr>
          <w:rFonts w:ascii="Times New Roman" w:hAnsi="Times New Roman"/>
          <w:i/>
          <w:sz w:val="22"/>
          <w:lang w:val="tr-TR"/>
        </w:rPr>
        <w:t>göz önünde tutarak,</w:t>
      </w:r>
      <w:r w:rsidRPr="00DE77E3">
        <w:rPr>
          <w:rFonts w:ascii="Times New Roman" w:hAnsi="Times New Roman"/>
          <w:sz w:val="22"/>
          <w:lang w:val="tr-TR"/>
        </w:rPr>
        <w:t xml:space="preserve"> </w:t>
      </w:r>
    </w:p>
    <w:p w:rsidR="009B3EDC" w:rsidRPr="00DE77E3" w:rsidRDefault="008D151E" w:rsidP="008D151E">
      <w:pPr>
        <w:pStyle w:val="ListeParagraf"/>
        <w:numPr>
          <w:ilvl w:val="0"/>
          <w:numId w:val="2"/>
        </w:numPr>
        <w:spacing w:line="276" w:lineRule="auto"/>
        <w:jc w:val="both"/>
        <w:rPr>
          <w:rFonts w:ascii="Times New Roman" w:hAnsi="Times New Roman"/>
          <w:sz w:val="22"/>
          <w:lang w:val="tr-TR"/>
        </w:rPr>
      </w:pPr>
      <w:r w:rsidRPr="00DE77E3">
        <w:rPr>
          <w:rFonts w:ascii="Times New Roman" w:hAnsi="Times New Roman"/>
          <w:sz w:val="22"/>
          <w:lang w:val="tr-TR"/>
        </w:rPr>
        <w:t xml:space="preserve">Sözleşme Uygulaması konulu Değerlendirme Komitesinin on birinci oturumunda </w:t>
      </w:r>
      <w:r w:rsidR="00844FDE" w:rsidRPr="00DE77E3">
        <w:rPr>
          <w:rFonts w:ascii="Times New Roman" w:hAnsi="Times New Roman"/>
          <w:sz w:val="22"/>
          <w:lang w:val="tr-TR"/>
        </w:rPr>
        <w:t xml:space="preserve">Sözleşme uygulamasının düzenli olarak değerlendirilmesi konusunda Taraf Konferansına yardım sağlayacak </w:t>
      </w:r>
      <w:r w:rsidRPr="00DE77E3">
        <w:rPr>
          <w:rFonts w:ascii="Times New Roman" w:hAnsi="Times New Roman"/>
          <w:sz w:val="22"/>
          <w:lang w:val="tr-TR"/>
        </w:rPr>
        <w:t>ek pro</w:t>
      </w:r>
      <w:r w:rsidR="00844FDE" w:rsidRPr="00DE77E3">
        <w:rPr>
          <w:rFonts w:ascii="Times New Roman" w:hAnsi="Times New Roman"/>
          <w:sz w:val="22"/>
          <w:lang w:val="tr-TR"/>
        </w:rPr>
        <w:t xml:space="preserve">sedürler ya da kurumsal mekanizmalara </w:t>
      </w:r>
      <w:r w:rsidRPr="00DE77E3">
        <w:rPr>
          <w:rFonts w:ascii="Times New Roman" w:hAnsi="Times New Roman"/>
          <w:sz w:val="22"/>
          <w:lang w:val="tr-TR"/>
        </w:rPr>
        <w:t xml:space="preserve">ilişkin 11/COP.9 sayılı karar içinde yer alan hükümler ışığında </w:t>
      </w:r>
      <w:r w:rsidR="00844FDE" w:rsidRPr="00DE77E3">
        <w:rPr>
          <w:rFonts w:ascii="Times New Roman" w:hAnsi="Times New Roman"/>
          <w:sz w:val="22"/>
          <w:lang w:val="tr-TR"/>
        </w:rPr>
        <w:t>bilgi iletişiminin değerlendirilmesi</w:t>
      </w:r>
      <w:r w:rsidR="00B04CB9" w:rsidRPr="00DE77E3">
        <w:rPr>
          <w:rFonts w:ascii="Times New Roman" w:hAnsi="Times New Roman"/>
          <w:sz w:val="22"/>
          <w:lang w:val="tr-TR"/>
        </w:rPr>
        <w:t xml:space="preserve">ni </w:t>
      </w:r>
      <w:r w:rsidR="00B04CB9" w:rsidRPr="00DE77E3">
        <w:rPr>
          <w:rFonts w:ascii="Times New Roman" w:hAnsi="Times New Roman"/>
          <w:i/>
          <w:sz w:val="22"/>
          <w:lang w:val="tr-TR"/>
        </w:rPr>
        <w:t>kararlaştırır,</w:t>
      </w:r>
    </w:p>
    <w:p w:rsidR="009B3EDC" w:rsidRPr="00DE77E3" w:rsidRDefault="009B3EDC" w:rsidP="008D151E">
      <w:pPr>
        <w:pStyle w:val="ListeParagraf"/>
        <w:numPr>
          <w:ilvl w:val="0"/>
          <w:numId w:val="2"/>
        </w:numPr>
        <w:spacing w:line="276" w:lineRule="auto"/>
        <w:jc w:val="both"/>
        <w:rPr>
          <w:rFonts w:ascii="Times New Roman" w:hAnsi="Times New Roman"/>
          <w:sz w:val="22"/>
          <w:lang w:val="tr-TR"/>
        </w:rPr>
      </w:pPr>
      <w:r w:rsidRPr="00DE77E3">
        <w:rPr>
          <w:rFonts w:ascii="Times New Roman" w:hAnsi="Times New Roman"/>
          <w:sz w:val="22"/>
          <w:lang w:val="tr-TR"/>
        </w:rPr>
        <w:t xml:space="preserve">Komitenin on birinci oturumunun gündemine aşağıdaki maddeleri eklemeyi </w:t>
      </w:r>
      <w:r w:rsidRPr="00DE77E3">
        <w:rPr>
          <w:rFonts w:ascii="Times New Roman" w:hAnsi="Times New Roman"/>
          <w:i/>
          <w:sz w:val="22"/>
          <w:lang w:val="tr-TR"/>
        </w:rPr>
        <w:t>de kararlaştırır:</w:t>
      </w:r>
    </w:p>
    <w:p w:rsidR="009B3EDC" w:rsidRPr="00DE77E3" w:rsidRDefault="009B3EDC" w:rsidP="009B3EDC">
      <w:pPr>
        <w:pStyle w:val="ListeParagraf"/>
        <w:numPr>
          <w:ilvl w:val="0"/>
          <w:numId w:val="3"/>
        </w:numPr>
        <w:spacing w:line="276" w:lineRule="auto"/>
        <w:jc w:val="both"/>
        <w:rPr>
          <w:rFonts w:ascii="Times New Roman" w:hAnsi="Times New Roman"/>
          <w:sz w:val="22"/>
          <w:lang w:val="tr-TR"/>
        </w:rPr>
      </w:pPr>
      <w:r w:rsidRPr="00DE77E3">
        <w:rPr>
          <w:rFonts w:ascii="Times New Roman" w:hAnsi="Times New Roman"/>
          <w:sz w:val="22"/>
          <w:lang w:val="tr-TR"/>
        </w:rPr>
        <w:t>On birinci oturumun hazırlanması konusunda bölgesel toplantılardan alınan girdilerin değerlendirilmesi,</w:t>
      </w:r>
    </w:p>
    <w:p w:rsidR="009B3EDC" w:rsidRPr="00DE77E3" w:rsidRDefault="00844FDE" w:rsidP="009B3EDC">
      <w:pPr>
        <w:pStyle w:val="ListeParagraf"/>
        <w:numPr>
          <w:ilvl w:val="0"/>
          <w:numId w:val="3"/>
        </w:numPr>
        <w:spacing w:line="276" w:lineRule="auto"/>
        <w:jc w:val="both"/>
        <w:rPr>
          <w:rFonts w:ascii="Times New Roman" w:hAnsi="Times New Roman"/>
          <w:sz w:val="22"/>
          <w:lang w:val="tr-TR"/>
        </w:rPr>
      </w:pPr>
      <w:r w:rsidRPr="00DE77E3">
        <w:rPr>
          <w:rFonts w:ascii="Times New Roman" w:hAnsi="Times New Roman"/>
          <w:sz w:val="22"/>
          <w:lang w:val="tr-TR"/>
        </w:rPr>
        <w:t xml:space="preserve"> </w:t>
      </w:r>
      <w:r w:rsidR="009B3EDC" w:rsidRPr="00DE77E3">
        <w:rPr>
          <w:rFonts w:ascii="Times New Roman" w:hAnsi="Times New Roman"/>
          <w:sz w:val="22"/>
          <w:lang w:val="tr-TR"/>
        </w:rPr>
        <w:t>Aşağıdakiler içinde yer alan ve geçici olarak benimsenen performans göstergeleri ışığında uygulamanın değerlendirilmesi:</w:t>
      </w:r>
    </w:p>
    <w:p w:rsidR="00FE4BE5" w:rsidRPr="00DE77E3" w:rsidRDefault="009B3EDC" w:rsidP="009B3EDC">
      <w:pPr>
        <w:pStyle w:val="ListeParagraf"/>
        <w:numPr>
          <w:ilvl w:val="0"/>
          <w:numId w:val="4"/>
        </w:numPr>
        <w:spacing w:line="276" w:lineRule="auto"/>
        <w:jc w:val="both"/>
        <w:rPr>
          <w:rFonts w:ascii="Times New Roman" w:hAnsi="Times New Roman"/>
          <w:sz w:val="22"/>
          <w:lang w:val="tr-TR"/>
        </w:rPr>
      </w:pPr>
      <w:r w:rsidRPr="00DE77E3">
        <w:rPr>
          <w:rFonts w:ascii="Times New Roman" w:hAnsi="Times New Roman"/>
          <w:sz w:val="22"/>
          <w:lang w:val="tr-TR"/>
        </w:rPr>
        <w:t xml:space="preserve">Etkilenen ve gelişmiş Taraf </w:t>
      </w:r>
      <w:r w:rsidR="00FE4BE5" w:rsidRPr="00DE77E3">
        <w:rPr>
          <w:rFonts w:ascii="Times New Roman" w:hAnsi="Times New Roman"/>
          <w:sz w:val="22"/>
          <w:lang w:val="tr-TR"/>
        </w:rPr>
        <w:t>ülkelerin raporları;</w:t>
      </w:r>
    </w:p>
    <w:p w:rsidR="00FE4BE5" w:rsidRPr="00DE77E3" w:rsidRDefault="00FE4BE5" w:rsidP="009B3EDC">
      <w:pPr>
        <w:pStyle w:val="ListeParagraf"/>
        <w:numPr>
          <w:ilvl w:val="0"/>
          <w:numId w:val="4"/>
        </w:numPr>
        <w:spacing w:line="276" w:lineRule="auto"/>
        <w:jc w:val="both"/>
        <w:rPr>
          <w:rFonts w:ascii="Times New Roman" w:hAnsi="Times New Roman"/>
          <w:sz w:val="22"/>
          <w:lang w:val="tr-TR"/>
        </w:rPr>
      </w:pPr>
      <w:r w:rsidRPr="00DE77E3">
        <w:rPr>
          <w:rFonts w:ascii="Times New Roman" w:hAnsi="Times New Roman"/>
          <w:sz w:val="22"/>
          <w:lang w:val="tr-TR"/>
        </w:rPr>
        <w:t>Etkilenen unsurlar ile alt bölgesel ve bölgesel kurumlardan alınan raporlar;</w:t>
      </w:r>
    </w:p>
    <w:p w:rsidR="00FE4BE5" w:rsidRPr="00DE77E3" w:rsidRDefault="00FE4BE5" w:rsidP="009B3EDC">
      <w:pPr>
        <w:pStyle w:val="ListeParagraf"/>
        <w:numPr>
          <w:ilvl w:val="0"/>
          <w:numId w:val="4"/>
        </w:numPr>
        <w:spacing w:line="276" w:lineRule="auto"/>
        <w:jc w:val="both"/>
        <w:rPr>
          <w:rFonts w:ascii="Times New Roman" w:hAnsi="Times New Roman"/>
          <w:sz w:val="22"/>
          <w:lang w:val="tr-TR"/>
        </w:rPr>
      </w:pPr>
      <w:r w:rsidRPr="00DE77E3">
        <w:rPr>
          <w:rFonts w:ascii="Times New Roman" w:hAnsi="Times New Roman"/>
          <w:sz w:val="22"/>
          <w:lang w:val="tr-TR"/>
        </w:rPr>
        <w:t>Birleşmiş Milletler ve hükümetlerarası kurumlardan alınan raporlar;</w:t>
      </w:r>
    </w:p>
    <w:p w:rsidR="00FE4BE5" w:rsidRPr="00DE77E3" w:rsidRDefault="00FE4BE5" w:rsidP="009B3EDC">
      <w:pPr>
        <w:pStyle w:val="ListeParagraf"/>
        <w:numPr>
          <w:ilvl w:val="0"/>
          <w:numId w:val="4"/>
        </w:numPr>
        <w:spacing w:line="276" w:lineRule="auto"/>
        <w:jc w:val="both"/>
        <w:rPr>
          <w:rFonts w:ascii="Times New Roman" w:hAnsi="Times New Roman"/>
          <w:sz w:val="22"/>
          <w:lang w:val="tr-TR"/>
        </w:rPr>
      </w:pPr>
      <w:r w:rsidRPr="00DE77E3">
        <w:rPr>
          <w:rFonts w:ascii="Times New Roman" w:hAnsi="Times New Roman"/>
          <w:sz w:val="22"/>
          <w:lang w:val="tr-TR"/>
        </w:rPr>
        <w:t>Küresel Mekanizma raporunun değerlendirmesi;</w:t>
      </w:r>
    </w:p>
    <w:p w:rsidR="00FE4BE5" w:rsidRPr="00DE77E3" w:rsidRDefault="00FE4BE5" w:rsidP="009B3EDC">
      <w:pPr>
        <w:pStyle w:val="ListeParagraf"/>
        <w:numPr>
          <w:ilvl w:val="0"/>
          <w:numId w:val="4"/>
        </w:numPr>
        <w:spacing w:line="276" w:lineRule="auto"/>
        <w:jc w:val="both"/>
        <w:rPr>
          <w:rFonts w:ascii="Times New Roman" w:hAnsi="Times New Roman"/>
          <w:sz w:val="22"/>
          <w:lang w:val="tr-TR"/>
        </w:rPr>
      </w:pPr>
      <w:r w:rsidRPr="00DE77E3">
        <w:rPr>
          <w:rFonts w:ascii="Times New Roman" w:hAnsi="Times New Roman"/>
          <w:sz w:val="22"/>
          <w:lang w:val="tr-TR"/>
        </w:rPr>
        <w:t>Sekreterya raporunun değerlendirmesi;</w:t>
      </w:r>
    </w:p>
    <w:p w:rsidR="00F1750E" w:rsidRPr="00DE77E3" w:rsidRDefault="00F1750E" w:rsidP="009B3EDC">
      <w:pPr>
        <w:pStyle w:val="ListeParagraf"/>
        <w:numPr>
          <w:ilvl w:val="0"/>
          <w:numId w:val="4"/>
        </w:numPr>
        <w:spacing w:line="276" w:lineRule="auto"/>
        <w:jc w:val="both"/>
        <w:rPr>
          <w:rFonts w:ascii="Times New Roman" w:hAnsi="Times New Roman"/>
          <w:sz w:val="22"/>
          <w:lang w:val="tr-TR"/>
        </w:rPr>
      </w:pPr>
      <w:r w:rsidRPr="00DE77E3">
        <w:rPr>
          <w:rFonts w:ascii="Times New Roman" w:hAnsi="Times New Roman"/>
          <w:sz w:val="22"/>
          <w:lang w:val="tr-TR"/>
        </w:rPr>
        <w:t>Küresel Çevre Fonunun raporunun değerlendirmesi,</w:t>
      </w:r>
    </w:p>
    <w:p w:rsidR="00F1750E" w:rsidRPr="00DE77E3" w:rsidRDefault="00F1750E" w:rsidP="009B3EDC">
      <w:pPr>
        <w:pStyle w:val="ListeParagraf"/>
        <w:numPr>
          <w:ilvl w:val="0"/>
          <w:numId w:val="4"/>
        </w:numPr>
        <w:spacing w:line="276" w:lineRule="auto"/>
        <w:jc w:val="both"/>
        <w:rPr>
          <w:rFonts w:ascii="Times New Roman" w:hAnsi="Times New Roman"/>
          <w:sz w:val="22"/>
          <w:lang w:val="tr-TR"/>
        </w:rPr>
      </w:pPr>
      <w:r w:rsidRPr="00DE77E3">
        <w:rPr>
          <w:rFonts w:ascii="Times New Roman" w:hAnsi="Times New Roman"/>
          <w:sz w:val="22"/>
          <w:lang w:val="tr-TR"/>
        </w:rPr>
        <w:t>Özel sektör de dahil olmak üzere sivil toplum kuruluşlarından alınan bilginin değerlendirmesi,</w:t>
      </w:r>
    </w:p>
    <w:p w:rsidR="00F1750E" w:rsidRPr="00DE77E3" w:rsidRDefault="00F1750E" w:rsidP="00F1750E">
      <w:pPr>
        <w:pStyle w:val="ListeParagraf"/>
        <w:numPr>
          <w:ilvl w:val="0"/>
          <w:numId w:val="3"/>
        </w:numPr>
        <w:spacing w:line="276" w:lineRule="auto"/>
        <w:jc w:val="both"/>
        <w:rPr>
          <w:rFonts w:ascii="Times New Roman" w:hAnsi="Times New Roman"/>
          <w:sz w:val="22"/>
          <w:lang w:val="tr-TR"/>
        </w:rPr>
      </w:pPr>
      <w:r w:rsidRPr="00DE77E3">
        <w:rPr>
          <w:rFonts w:ascii="Times New Roman" w:hAnsi="Times New Roman"/>
          <w:sz w:val="22"/>
          <w:lang w:val="tr-TR"/>
        </w:rPr>
        <w:t>Stratejiye uygun olarak eylem programları ile uygulamalarının uyumunun değerlendirmesi;</w:t>
      </w:r>
    </w:p>
    <w:p w:rsidR="004F3143" w:rsidRPr="00DE77E3" w:rsidRDefault="00F1750E" w:rsidP="00F1750E">
      <w:pPr>
        <w:pStyle w:val="ListeParagraf"/>
        <w:numPr>
          <w:ilvl w:val="0"/>
          <w:numId w:val="3"/>
        </w:numPr>
        <w:spacing w:line="276" w:lineRule="auto"/>
        <w:jc w:val="both"/>
        <w:rPr>
          <w:rFonts w:ascii="Times New Roman" w:hAnsi="Times New Roman"/>
          <w:sz w:val="22"/>
          <w:lang w:val="tr-TR"/>
        </w:rPr>
      </w:pPr>
      <w:r w:rsidRPr="00DE77E3">
        <w:rPr>
          <w:rFonts w:ascii="Times New Roman" w:hAnsi="Times New Roman"/>
          <w:sz w:val="22"/>
          <w:lang w:val="tr-TR"/>
        </w:rPr>
        <w:lastRenderedPageBreak/>
        <w:t xml:space="preserve">Aşağıdakiler içinde yer alan ve geçici olarak benimsenen </w:t>
      </w:r>
      <w:r w:rsidR="004F3143" w:rsidRPr="00DE77E3">
        <w:rPr>
          <w:rFonts w:ascii="Times New Roman" w:hAnsi="Times New Roman"/>
          <w:sz w:val="22"/>
          <w:lang w:val="tr-TR"/>
        </w:rPr>
        <w:t>etki göstergeleri ışığında yapılan değerlendirmeler:</w:t>
      </w:r>
    </w:p>
    <w:p w:rsidR="004F3143" w:rsidRPr="00DE77E3" w:rsidRDefault="004F3143" w:rsidP="004F3143">
      <w:pPr>
        <w:pStyle w:val="ListeParagraf"/>
        <w:numPr>
          <w:ilvl w:val="0"/>
          <w:numId w:val="7"/>
        </w:numPr>
        <w:spacing w:line="276" w:lineRule="auto"/>
        <w:jc w:val="both"/>
        <w:rPr>
          <w:rFonts w:ascii="Times New Roman" w:hAnsi="Times New Roman"/>
          <w:sz w:val="22"/>
          <w:lang w:val="tr-TR"/>
        </w:rPr>
      </w:pPr>
      <w:r w:rsidRPr="00DE77E3">
        <w:rPr>
          <w:rFonts w:ascii="Times New Roman" w:hAnsi="Times New Roman"/>
          <w:sz w:val="22"/>
          <w:lang w:val="tr-TR"/>
        </w:rPr>
        <w:t>Etkilenen ve gelişmiş Taraf ülkelerin raporları;</w:t>
      </w:r>
    </w:p>
    <w:p w:rsidR="004F3143" w:rsidRPr="00DE77E3" w:rsidRDefault="004F3143" w:rsidP="004F3143">
      <w:pPr>
        <w:pStyle w:val="ListeParagraf"/>
        <w:numPr>
          <w:ilvl w:val="0"/>
          <w:numId w:val="7"/>
        </w:numPr>
        <w:spacing w:line="276" w:lineRule="auto"/>
        <w:jc w:val="both"/>
        <w:rPr>
          <w:rFonts w:ascii="Times New Roman" w:hAnsi="Times New Roman"/>
          <w:sz w:val="22"/>
          <w:lang w:val="tr-TR"/>
        </w:rPr>
      </w:pPr>
      <w:r w:rsidRPr="00DE77E3">
        <w:rPr>
          <w:rFonts w:ascii="Times New Roman" w:hAnsi="Times New Roman"/>
          <w:sz w:val="22"/>
          <w:lang w:val="tr-TR"/>
        </w:rPr>
        <w:t>Etkilenen unsurlar ile alt bölgesel ve bölgesel kurumlardan alınan raporlar;</w:t>
      </w:r>
    </w:p>
    <w:p w:rsidR="004F3143" w:rsidRPr="00DE77E3" w:rsidRDefault="004F3143" w:rsidP="004F3143">
      <w:pPr>
        <w:pStyle w:val="ListeParagraf"/>
        <w:numPr>
          <w:ilvl w:val="0"/>
          <w:numId w:val="7"/>
        </w:numPr>
        <w:spacing w:line="276" w:lineRule="auto"/>
        <w:jc w:val="both"/>
        <w:rPr>
          <w:rFonts w:ascii="Times New Roman" w:hAnsi="Times New Roman"/>
          <w:sz w:val="22"/>
          <w:lang w:val="tr-TR"/>
        </w:rPr>
      </w:pPr>
      <w:r w:rsidRPr="00DE77E3">
        <w:rPr>
          <w:rFonts w:ascii="Times New Roman" w:hAnsi="Times New Roman"/>
          <w:sz w:val="22"/>
          <w:lang w:val="tr-TR"/>
        </w:rPr>
        <w:t>Birleşmiş Milletler ve hükümetlerarası kurumlardan alınan raporlar;</w:t>
      </w:r>
    </w:p>
    <w:p w:rsidR="004F3143" w:rsidRPr="00DE77E3" w:rsidRDefault="004F3143" w:rsidP="004F3143">
      <w:pPr>
        <w:pStyle w:val="ListeParagraf"/>
        <w:numPr>
          <w:ilvl w:val="0"/>
          <w:numId w:val="7"/>
        </w:numPr>
        <w:spacing w:line="276" w:lineRule="auto"/>
        <w:jc w:val="both"/>
        <w:rPr>
          <w:rFonts w:ascii="Times New Roman" w:hAnsi="Times New Roman"/>
          <w:sz w:val="22"/>
          <w:lang w:val="tr-TR"/>
        </w:rPr>
      </w:pPr>
      <w:r w:rsidRPr="00DE77E3">
        <w:rPr>
          <w:rFonts w:ascii="Times New Roman" w:hAnsi="Times New Roman"/>
          <w:sz w:val="22"/>
          <w:lang w:val="tr-TR"/>
        </w:rPr>
        <w:t>Küresel Mekanizma raporunun değerlendirmesi;</w:t>
      </w:r>
    </w:p>
    <w:p w:rsidR="004F3143" w:rsidRPr="00DE77E3" w:rsidRDefault="004F3143" w:rsidP="004F3143">
      <w:pPr>
        <w:pStyle w:val="ListeParagraf"/>
        <w:numPr>
          <w:ilvl w:val="0"/>
          <w:numId w:val="7"/>
        </w:numPr>
        <w:spacing w:line="276" w:lineRule="auto"/>
        <w:jc w:val="both"/>
        <w:rPr>
          <w:rFonts w:ascii="Times New Roman" w:hAnsi="Times New Roman"/>
          <w:sz w:val="22"/>
          <w:lang w:val="tr-TR"/>
        </w:rPr>
      </w:pPr>
      <w:r w:rsidRPr="00DE77E3">
        <w:rPr>
          <w:rFonts w:ascii="Times New Roman" w:hAnsi="Times New Roman"/>
          <w:sz w:val="22"/>
          <w:lang w:val="tr-TR"/>
        </w:rPr>
        <w:t>Sekreterya raporunun değerlendirmesi;</w:t>
      </w:r>
    </w:p>
    <w:p w:rsidR="004F3143" w:rsidRPr="00DE77E3" w:rsidRDefault="004F3143" w:rsidP="004F3143">
      <w:pPr>
        <w:pStyle w:val="ListeParagraf"/>
        <w:numPr>
          <w:ilvl w:val="0"/>
          <w:numId w:val="7"/>
        </w:numPr>
        <w:spacing w:line="276" w:lineRule="auto"/>
        <w:jc w:val="both"/>
        <w:rPr>
          <w:rFonts w:ascii="Times New Roman" w:hAnsi="Times New Roman"/>
          <w:sz w:val="22"/>
          <w:lang w:val="tr-TR"/>
        </w:rPr>
      </w:pPr>
      <w:r w:rsidRPr="00DE77E3">
        <w:rPr>
          <w:rFonts w:ascii="Times New Roman" w:hAnsi="Times New Roman"/>
          <w:sz w:val="22"/>
          <w:lang w:val="tr-TR"/>
        </w:rPr>
        <w:t>Küresel Çevre Fonunun raporunun değerlendirmesi;</w:t>
      </w:r>
    </w:p>
    <w:p w:rsidR="004F3143" w:rsidRPr="00DE77E3" w:rsidRDefault="004F3143" w:rsidP="004F3143">
      <w:pPr>
        <w:pStyle w:val="ListeParagraf"/>
        <w:numPr>
          <w:ilvl w:val="0"/>
          <w:numId w:val="3"/>
        </w:numPr>
        <w:spacing w:line="276" w:lineRule="auto"/>
        <w:jc w:val="both"/>
        <w:rPr>
          <w:rFonts w:ascii="Times New Roman" w:hAnsi="Times New Roman"/>
          <w:sz w:val="22"/>
          <w:lang w:val="tr-TR"/>
        </w:rPr>
      </w:pPr>
      <w:r w:rsidRPr="00DE77E3">
        <w:rPr>
          <w:rFonts w:ascii="Times New Roman" w:hAnsi="Times New Roman"/>
          <w:sz w:val="22"/>
          <w:lang w:val="tr-TR"/>
        </w:rPr>
        <w:t>Sözleşmenin uygulanmasına yönelik mali akışın değerlendirilmesi;</w:t>
      </w:r>
    </w:p>
    <w:p w:rsidR="004F3143" w:rsidRPr="00DE77E3" w:rsidRDefault="004F3143" w:rsidP="004F3143">
      <w:pPr>
        <w:pStyle w:val="ListeParagraf"/>
        <w:numPr>
          <w:ilvl w:val="0"/>
          <w:numId w:val="3"/>
        </w:numPr>
        <w:spacing w:line="276" w:lineRule="auto"/>
        <w:jc w:val="both"/>
        <w:rPr>
          <w:rFonts w:ascii="Times New Roman" w:hAnsi="Times New Roman"/>
          <w:sz w:val="22"/>
          <w:lang w:val="tr-TR"/>
        </w:rPr>
      </w:pPr>
      <w:r w:rsidRPr="00DE77E3">
        <w:rPr>
          <w:rFonts w:ascii="Times New Roman" w:hAnsi="Times New Roman"/>
          <w:sz w:val="22"/>
          <w:lang w:val="tr-TR"/>
        </w:rPr>
        <w:t>En iyi uygulamaların dikkate alınması;</w:t>
      </w:r>
    </w:p>
    <w:p w:rsidR="004F3143" w:rsidRPr="00DE77E3" w:rsidRDefault="004F3143" w:rsidP="004F3143">
      <w:pPr>
        <w:pStyle w:val="ListeParagraf"/>
        <w:numPr>
          <w:ilvl w:val="0"/>
          <w:numId w:val="3"/>
        </w:numPr>
        <w:spacing w:line="276" w:lineRule="auto"/>
        <w:jc w:val="both"/>
        <w:rPr>
          <w:rFonts w:ascii="Times New Roman" w:hAnsi="Times New Roman"/>
          <w:sz w:val="22"/>
          <w:lang w:val="tr-TR"/>
        </w:rPr>
      </w:pPr>
      <w:r w:rsidRPr="00DE77E3">
        <w:rPr>
          <w:rFonts w:ascii="Times New Roman" w:hAnsi="Times New Roman"/>
          <w:sz w:val="22"/>
          <w:lang w:val="tr-TR"/>
        </w:rPr>
        <w:t>Stratejik hedef 1, 2 ve 3’e uygun olarak kaydedilen ilerlemenin en iyi nasıl ölçüleceğine ilişkin Bilim ve Teknoloji Komitesinden alınan girdinin değerlendirilmesi;</w:t>
      </w:r>
    </w:p>
    <w:p w:rsidR="004F3143" w:rsidRPr="00DE77E3" w:rsidRDefault="00DD4FC8" w:rsidP="004F3143">
      <w:pPr>
        <w:pStyle w:val="ListeParagraf"/>
        <w:numPr>
          <w:ilvl w:val="0"/>
          <w:numId w:val="3"/>
        </w:numPr>
        <w:spacing w:line="276" w:lineRule="auto"/>
        <w:jc w:val="both"/>
        <w:rPr>
          <w:rFonts w:ascii="Times New Roman" w:hAnsi="Times New Roman"/>
          <w:sz w:val="22"/>
          <w:lang w:val="tr-TR"/>
        </w:rPr>
      </w:pPr>
      <w:r w:rsidRPr="00DE77E3">
        <w:rPr>
          <w:rFonts w:ascii="Times New Roman" w:hAnsi="Times New Roman"/>
          <w:sz w:val="22"/>
          <w:lang w:val="tr-TR"/>
        </w:rPr>
        <w:t>Taraflar Konferansına iletilen raporların kalite ve formatının yanı sıra bilgi iletişim prosedürlerinin de iyileştirilmesi;</w:t>
      </w:r>
    </w:p>
    <w:p w:rsidR="00DD4FC8" w:rsidRPr="00DE77E3" w:rsidRDefault="00E7180C" w:rsidP="004F3143">
      <w:pPr>
        <w:pStyle w:val="ListeParagraf"/>
        <w:numPr>
          <w:ilvl w:val="0"/>
          <w:numId w:val="3"/>
        </w:numPr>
        <w:spacing w:line="276" w:lineRule="auto"/>
        <w:jc w:val="both"/>
        <w:rPr>
          <w:rFonts w:ascii="Times New Roman" w:hAnsi="Times New Roman"/>
          <w:sz w:val="22"/>
          <w:lang w:val="tr-TR"/>
        </w:rPr>
      </w:pPr>
      <w:r w:rsidRPr="00DE77E3">
        <w:rPr>
          <w:rFonts w:ascii="Times New Roman" w:hAnsi="Times New Roman"/>
          <w:sz w:val="22"/>
          <w:lang w:val="tr-TR"/>
        </w:rPr>
        <w:t>Orta vadeli değerlendirmeye ilişkin bilginin değerlendirmesi;</w:t>
      </w:r>
    </w:p>
    <w:p w:rsidR="00E7180C" w:rsidRPr="00DE77E3" w:rsidRDefault="00E7180C" w:rsidP="004F3143">
      <w:pPr>
        <w:pStyle w:val="ListeParagraf"/>
        <w:numPr>
          <w:ilvl w:val="0"/>
          <w:numId w:val="3"/>
        </w:numPr>
        <w:spacing w:line="276" w:lineRule="auto"/>
        <w:jc w:val="both"/>
        <w:rPr>
          <w:rFonts w:ascii="Times New Roman" w:hAnsi="Times New Roman"/>
          <w:sz w:val="22"/>
          <w:lang w:val="tr-TR"/>
        </w:rPr>
      </w:pPr>
      <w:r w:rsidRPr="00DE77E3">
        <w:rPr>
          <w:rFonts w:ascii="Times New Roman" w:hAnsi="Times New Roman"/>
          <w:sz w:val="22"/>
          <w:lang w:val="tr-TR"/>
        </w:rPr>
        <w:t>Diğer ilgili sözleşmeler ile uluslararası kurum, kuruluş ve teşkilatlar ile ilişkilerin desteklenmesi ve güçlendirilmesi;</w:t>
      </w:r>
    </w:p>
    <w:p w:rsidR="004E4BB0" w:rsidRPr="00DE77E3" w:rsidRDefault="004E4BB0" w:rsidP="00E7180C">
      <w:pPr>
        <w:pStyle w:val="ListeParagraf"/>
        <w:numPr>
          <w:ilvl w:val="0"/>
          <w:numId w:val="2"/>
        </w:numPr>
        <w:spacing w:line="276" w:lineRule="auto"/>
        <w:jc w:val="both"/>
        <w:rPr>
          <w:rFonts w:ascii="Times New Roman" w:hAnsi="Times New Roman"/>
          <w:i/>
          <w:sz w:val="22"/>
          <w:lang w:val="tr-TR"/>
        </w:rPr>
      </w:pPr>
      <w:r w:rsidRPr="00DE77E3">
        <w:rPr>
          <w:rFonts w:ascii="Times New Roman" w:hAnsi="Times New Roman"/>
          <w:sz w:val="22"/>
          <w:lang w:val="tr-TR"/>
        </w:rPr>
        <w:t>Sekreteryadan</w:t>
      </w:r>
      <w:r w:rsidR="00E7180C" w:rsidRPr="00DE77E3">
        <w:rPr>
          <w:rFonts w:ascii="Times New Roman" w:hAnsi="Times New Roman"/>
          <w:sz w:val="22"/>
          <w:lang w:val="tr-TR"/>
        </w:rPr>
        <w:t xml:space="preserve"> </w:t>
      </w:r>
      <w:r w:rsidRPr="00DE77E3">
        <w:rPr>
          <w:rFonts w:ascii="Times New Roman" w:hAnsi="Times New Roman"/>
          <w:sz w:val="22"/>
          <w:lang w:val="tr-TR"/>
        </w:rPr>
        <w:t xml:space="preserve">Sözleşmenin Uygulanması konulu Değerlendirme Komitesinin on birinci oturumundan en az altı hafta önce ayrıntılı gündem ile yukarıda ikinci paragrafta yer alan kararları yansıtan uygun belgelerin tüm Birleşmiş Milletler dillerinde dağıtımını gerçekleştirmesini </w:t>
      </w:r>
      <w:r w:rsidRPr="00DE77E3">
        <w:rPr>
          <w:rFonts w:ascii="Times New Roman" w:hAnsi="Times New Roman"/>
          <w:i/>
          <w:sz w:val="22"/>
          <w:lang w:val="tr-TR"/>
        </w:rPr>
        <w:t>talep eder.</w:t>
      </w:r>
    </w:p>
    <w:p w:rsidR="004E4BB0" w:rsidRPr="00DE77E3" w:rsidRDefault="004E4BB0" w:rsidP="004E4BB0">
      <w:pPr>
        <w:pStyle w:val="ListeParagraf"/>
        <w:numPr>
          <w:ilvl w:val="0"/>
          <w:numId w:val="8"/>
        </w:numPr>
        <w:spacing w:line="276" w:lineRule="auto"/>
        <w:jc w:val="right"/>
        <w:rPr>
          <w:rFonts w:ascii="Times New Roman" w:hAnsi="Times New Roman"/>
          <w:i/>
          <w:sz w:val="22"/>
          <w:lang w:val="tr-TR"/>
        </w:rPr>
      </w:pPr>
      <w:r w:rsidRPr="00DE77E3">
        <w:rPr>
          <w:rFonts w:ascii="Times New Roman" w:hAnsi="Times New Roman"/>
          <w:i/>
          <w:sz w:val="22"/>
          <w:lang w:val="tr-TR"/>
        </w:rPr>
        <w:t>Genel Kurul Toplantısı</w:t>
      </w:r>
    </w:p>
    <w:p w:rsidR="004E4BB0" w:rsidRPr="00DE77E3" w:rsidRDefault="004E4BB0" w:rsidP="004E4BB0">
      <w:pPr>
        <w:pStyle w:val="ListeParagraf"/>
        <w:spacing w:line="276" w:lineRule="auto"/>
        <w:jc w:val="right"/>
        <w:rPr>
          <w:rFonts w:ascii="Times New Roman" w:hAnsi="Times New Roman"/>
          <w:i/>
          <w:sz w:val="22"/>
          <w:lang w:val="tr-TR"/>
        </w:rPr>
      </w:pPr>
      <w:r w:rsidRPr="00DE77E3">
        <w:rPr>
          <w:rFonts w:ascii="Times New Roman" w:hAnsi="Times New Roman"/>
          <w:i/>
          <w:sz w:val="22"/>
          <w:lang w:val="tr-TR"/>
        </w:rPr>
        <w:t>21 Ekim 2011</w:t>
      </w:r>
    </w:p>
    <w:p w:rsidR="00E7180C" w:rsidRPr="00DE77E3" w:rsidRDefault="00E7180C" w:rsidP="004E4BB0">
      <w:pPr>
        <w:pStyle w:val="ListeParagraf"/>
        <w:spacing w:line="276" w:lineRule="auto"/>
        <w:jc w:val="both"/>
        <w:rPr>
          <w:rFonts w:ascii="Times New Roman" w:hAnsi="Times New Roman"/>
          <w:i/>
          <w:sz w:val="22"/>
          <w:lang w:val="tr-TR"/>
        </w:rPr>
      </w:pPr>
    </w:p>
    <w:p w:rsidR="008D151E" w:rsidRPr="00DE77E3" w:rsidRDefault="008D151E" w:rsidP="004F3143">
      <w:pPr>
        <w:spacing w:line="276" w:lineRule="auto"/>
        <w:ind w:left="300"/>
        <w:jc w:val="both"/>
        <w:rPr>
          <w:rFonts w:ascii="Times New Roman" w:hAnsi="Times New Roman"/>
          <w:sz w:val="22"/>
          <w:lang w:val="tr-TR"/>
        </w:rPr>
      </w:pPr>
    </w:p>
    <w:p w:rsidR="008D151E" w:rsidRPr="00DE77E3" w:rsidRDefault="008D151E">
      <w:pPr>
        <w:rPr>
          <w:rFonts w:ascii="Times New Roman" w:hAnsi="Times New Roman"/>
          <w:b/>
          <w:sz w:val="22"/>
          <w:lang w:val="tr-TR"/>
        </w:rPr>
      </w:pPr>
    </w:p>
    <w:p w:rsidR="008D151E" w:rsidRPr="00DE77E3" w:rsidRDefault="008D151E">
      <w:pPr>
        <w:rPr>
          <w:rFonts w:ascii="Times New Roman" w:hAnsi="Times New Roman"/>
          <w:b/>
          <w:sz w:val="22"/>
          <w:lang w:val="tr-TR"/>
        </w:rPr>
      </w:pPr>
    </w:p>
    <w:p w:rsidR="008D151E" w:rsidRPr="00DE77E3" w:rsidRDefault="008D151E">
      <w:pPr>
        <w:rPr>
          <w:rFonts w:ascii="Times New Roman" w:hAnsi="Times New Roman"/>
          <w:b/>
          <w:sz w:val="22"/>
          <w:lang w:val="tr-TR"/>
        </w:rPr>
      </w:pPr>
    </w:p>
    <w:p w:rsidR="008D53BD" w:rsidRPr="00DE77E3" w:rsidRDefault="008D53BD" w:rsidP="00E01014">
      <w:pPr>
        <w:spacing w:before="120" w:after="120"/>
        <w:jc w:val="both"/>
        <w:rPr>
          <w:rFonts w:ascii="Times New Roman" w:hAnsi="Times New Roman"/>
          <w:sz w:val="22"/>
          <w:lang w:val="tr-TR"/>
        </w:rPr>
      </w:pPr>
    </w:p>
    <w:p w:rsidR="00906EFA" w:rsidRPr="00DE77E3" w:rsidRDefault="00906EFA" w:rsidP="00E01014">
      <w:pPr>
        <w:spacing w:before="120" w:after="120"/>
        <w:jc w:val="both"/>
        <w:rPr>
          <w:rFonts w:ascii="Times New Roman" w:hAnsi="Times New Roman"/>
          <w:sz w:val="22"/>
          <w:lang w:val="tr-TR"/>
        </w:rPr>
      </w:pPr>
    </w:p>
    <w:sectPr w:rsidR="00906EFA" w:rsidRPr="00DE77E3" w:rsidSect="00906EFA">
      <w:pgSz w:w="11900" w:h="16840"/>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337" w:rsidRDefault="005A3337" w:rsidP="000A7B7F">
      <w:pPr>
        <w:spacing w:after="0"/>
      </w:pPr>
      <w:r>
        <w:separator/>
      </w:r>
    </w:p>
  </w:endnote>
  <w:endnote w:type="continuationSeparator" w:id="0">
    <w:p w:rsidR="005A3337" w:rsidRDefault="005A3337" w:rsidP="000A7B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337" w:rsidRDefault="005A3337" w:rsidP="000A7B7F">
      <w:pPr>
        <w:spacing w:after="0"/>
      </w:pPr>
      <w:r>
        <w:separator/>
      </w:r>
    </w:p>
  </w:footnote>
  <w:footnote w:type="continuationSeparator" w:id="0">
    <w:p w:rsidR="005A3337" w:rsidRDefault="005A3337" w:rsidP="000A7B7F">
      <w:pPr>
        <w:spacing w:after="0"/>
      </w:pPr>
      <w:r>
        <w:continuationSeparator/>
      </w:r>
    </w:p>
  </w:footnote>
  <w:footnote w:id="1">
    <w:p w:rsidR="004878B6" w:rsidRPr="009B3EDC" w:rsidRDefault="004878B6">
      <w:pPr>
        <w:pStyle w:val="DipnotMetni"/>
        <w:rPr>
          <w:sz w:val="16"/>
          <w:lang w:val="tr-TR"/>
        </w:rPr>
      </w:pPr>
      <w:r w:rsidRPr="009B3EDC">
        <w:rPr>
          <w:rStyle w:val="DipnotBavurusu"/>
          <w:lang w:val="tr-TR"/>
        </w:rPr>
        <w:sym w:font="Symbol" w:char="F02A"/>
      </w:r>
      <w:r w:rsidRPr="009B3EDC">
        <w:rPr>
          <w:lang w:val="tr-TR"/>
        </w:rPr>
        <w:t xml:space="preserve"> </w:t>
      </w:r>
      <w:r w:rsidRPr="009B3EDC">
        <w:rPr>
          <w:sz w:val="16"/>
          <w:lang w:val="tr-TR"/>
        </w:rPr>
        <w:t xml:space="preserve">Yalnızca bilgi amaçlı, </w:t>
      </w:r>
      <w:r w:rsidR="009F2C01" w:rsidRPr="009B3EDC">
        <w:rPr>
          <w:sz w:val="16"/>
          <w:lang w:val="tr-TR"/>
        </w:rPr>
        <w:t xml:space="preserve">ön güncel </w:t>
      </w:r>
      <w:r w:rsidRPr="009B3EDC">
        <w:rPr>
          <w:sz w:val="16"/>
          <w:lang w:val="tr-TR"/>
        </w:rPr>
        <w:t>kopya</w:t>
      </w:r>
    </w:p>
  </w:footnote>
  <w:footnote w:id="2">
    <w:p w:rsidR="008D151E" w:rsidRPr="004E4BB0" w:rsidRDefault="008D151E" w:rsidP="008D151E">
      <w:pPr>
        <w:pStyle w:val="DipnotMetni"/>
        <w:rPr>
          <w:sz w:val="16"/>
          <w:szCs w:val="16"/>
          <w:lang w:val="tr-TR"/>
        </w:rPr>
      </w:pPr>
      <w:r w:rsidRPr="004E4BB0">
        <w:rPr>
          <w:rStyle w:val="DipnotBavurusu"/>
          <w:sz w:val="16"/>
          <w:szCs w:val="16"/>
          <w:lang w:val="tr-TR"/>
        </w:rPr>
        <w:footnoteRef/>
      </w:r>
      <w:r w:rsidRPr="004E4BB0">
        <w:rPr>
          <w:sz w:val="16"/>
          <w:szCs w:val="16"/>
          <w:lang w:val="tr-TR"/>
        </w:rPr>
        <w:t xml:space="preserve"> </w:t>
      </w:r>
      <w:r w:rsidR="004E4BB0" w:rsidRPr="004E4BB0">
        <w:rPr>
          <w:sz w:val="16"/>
          <w:szCs w:val="16"/>
          <w:lang w:val="tr-TR"/>
        </w:rPr>
        <w:t xml:space="preserve">Performans ve etki göstergeleri, metodoloji ve raporlama prosedürleri dahil olacak şekilde </w:t>
      </w:r>
      <w:r w:rsidR="00626C20">
        <w:rPr>
          <w:sz w:val="16"/>
          <w:szCs w:val="16"/>
          <w:lang w:val="tr-TR"/>
        </w:rPr>
        <w:t>uygulamanın değerlendirmesine ilişkin mükerrer süreç.</w:t>
      </w:r>
    </w:p>
  </w:footnote>
  <w:footnote w:id="3">
    <w:p w:rsidR="00626C20" w:rsidRPr="004E4BB0" w:rsidRDefault="008D151E" w:rsidP="008D151E">
      <w:pPr>
        <w:pStyle w:val="DipnotMetni"/>
        <w:rPr>
          <w:sz w:val="16"/>
          <w:szCs w:val="16"/>
          <w:lang w:val="tr-TR"/>
        </w:rPr>
      </w:pPr>
      <w:r w:rsidRPr="004E4BB0">
        <w:rPr>
          <w:rStyle w:val="DipnotBavurusu"/>
          <w:sz w:val="16"/>
          <w:szCs w:val="16"/>
          <w:lang w:val="tr-TR"/>
        </w:rPr>
        <w:footnoteRef/>
      </w:r>
      <w:r w:rsidRPr="004E4BB0">
        <w:rPr>
          <w:sz w:val="16"/>
          <w:szCs w:val="16"/>
          <w:lang w:val="tr-TR"/>
        </w:rPr>
        <w:t xml:space="preserve"> </w:t>
      </w:r>
      <w:r w:rsidR="00626C20">
        <w:rPr>
          <w:sz w:val="16"/>
          <w:szCs w:val="16"/>
          <w:lang w:val="tr-TR"/>
        </w:rPr>
        <w:t>Sözleşme uygulamasında en iyi uygulamaların dikkate alınması.</w:t>
      </w:r>
    </w:p>
  </w:footnote>
  <w:footnote w:id="4">
    <w:p w:rsidR="008D151E" w:rsidRPr="004E4BB0" w:rsidRDefault="008D151E" w:rsidP="008D151E">
      <w:pPr>
        <w:pStyle w:val="DipnotMetni"/>
        <w:rPr>
          <w:sz w:val="16"/>
          <w:szCs w:val="16"/>
          <w:lang w:val="tr-TR"/>
        </w:rPr>
      </w:pPr>
      <w:r w:rsidRPr="004E4BB0">
        <w:rPr>
          <w:rStyle w:val="DipnotBavurusu"/>
          <w:sz w:val="16"/>
          <w:szCs w:val="16"/>
          <w:lang w:val="tr-TR"/>
        </w:rPr>
        <w:footnoteRef/>
      </w:r>
      <w:r w:rsidRPr="004E4BB0">
        <w:rPr>
          <w:sz w:val="16"/>
          <w:szCs w:val="16"/>
          <w:lang w:val="tr-TR"/>
        </w:rPr>
        <w:t xml:space="preserve"> </w:t>
      </w:r>
      <w:r w:rsidR="00626C20">
        <w:rPr>
          <w:sz w:val="16"/>
          <w:szCs w:val="16"/>
          <w:lang w:val="tr-TR"/>
        </w:rPr>
        <w:t>Sözleşmenin uygulamasını sağlamaya yönelik 10 yıllık stratejik plan ve çerçeve için taslak usuller, kriterler ve iş tanımları.</w:t>
      </w:r>
    </w:p>
  </w:footnote>
  <w:footnote w:id="5">
    <w:p w:rsidR="008D151E" w:rsidRPr="004E4BB0" w:rsidRDefault="008D151E" w:rsidP="008D151E">
      <w:pPr>
        <w:pStyle w:val="DipnotMetni"/>
        <w:rPr>
          <w:sz w:val="16"/>
          <w:szCs w:val="16"/>
          <w:lang w:val="tr-TR"/>
        </w:rPr>
      </w:pPr>
      <w:r w:rsidRPr="004E4BB0">
        <w:rPr>
          <w:rStyle w:val="DipnotBavurusu"/>
          <w:sz w:val="16"/>
          <w:szCs w:val="16"/>
          <w:lang w:val="tr-TR"/>
        </w:rPr>
        <w:footnoteRef/>
      </w:r>
      <w:r w:rsidRPr="004E4BB0">
        <w:rPr>
          <w:sz w:val="16"/>
          <w:szCs w:val="16"/>
          <w:lang w:val="tr-TR"/>
        </w:rPr>
        <w:t xml:space="preserve"> </w:t>
      </w:r>
      <w:r w:rsidR="00626C20">
        <w:rPr>
          <w:sz w:val="16"/>
          <w:szCs w:val="16"/>
          <w:lang w:val="tr-TR"/>
        </w:rPr>
        <w:t xml:space="preserve">Diğer ilgili sözleşmeler ve uluslararası kurum, kuruluş ve teşkilatlar ile ilişkilerin teşvik edilmesi ve güçlendirilmesi. </w:t>
      </w:r>
    </w:p>
  </w:footnote>
  <w:footnote w:id="6">
    <w:p w:rsidR="008D151E" w:rsidRDefault="008D151E" w:rsidP="008D151E">
      <w:pPr>
        <w:pStyle w:val="DipnotMetni"/>
      </w:pPr>
      <w:r w:rsidRPr="004E4BB0">
        <w:rPr>
          <w:rStyle w:val="DipnotBavurusu"/>
          <w:sz w:val="16"/>
          <w:szCs w:val="16"/>
          <w:lang w:val="tr-TR"/>
        </w:rPr>
        <w:footnoteRef/>
      </w:r>
      <w:r>
        <w:t xml:space="preserve"> </w:t>
      </w:r>
      <w:r w:rsidR="00626C20" w:rsidRPr="00626C20">
        <w:rPr>
          <w:sz w:val="16"/>
          <w:szCs w:val="16"/>
          <w:lang w:val="tr-TR"/>
        </w:rPr>
        <w:t>Performans göstergeleri ışığında Sözleşme uygulamasının değerlendirilmesi</w:t>
      </w:r>
      <w:r w:rsidR="00626C20">
        <w:rPr>
          <w:sz w:val="16"/>
          <w:szCs w:val="16"/>
          <w:lang w:val="tr-TR"/>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63DF6"/>
    <w:multiLevelType w:val="hybridMultilevel"/>
    <w:tmpl w:val="F90001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F71CF2"/>
    <w:multiLevelType w:val="hybridMultilevel"/>
    <w:tmpl w:val="322638BC"/>
    <w:lvl w:ilvl="0" w:tplc="0130CBFC">
      <w:start w:val="1"/>
      <w:numFmt w:val="lowerRoman"/>
      <w:lvlText w:val="%1)"/>
      <w:lvlJc w:val="left"/>
      <w:pPr>
        <w:ind w:left="1020" w:hanging="72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2">
    <w:nsid w:val="08303B95"/>
    <w:multiLevelType w:val="hybridMultilevel"/>
    <w:tmpl w:val="CCC88C98"/>
    <w:lvl w:ilvl="0" w:tplc="F2240F22">
      <w:start w:val="1"/>
      <w:numFmt w:val="low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FCA526D"/>
    <w:multiLevelType w:val="hybridMultilevel"/>
    <w:tmpl w:val="99F4C790"/>
    <w:lvl w:ilvl="0" w:tplc="C33C4968">
      <w:start w:val="1"/>
      <w:numFmt w:val="low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42201234"/>
    <w:multiLevelType w:val="hybridMultilevel"/>
    <w:tmpl w:val="45A43660"/>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CC612F9"/>
    <w:multiLevelType w:val="hybridMultilevel"/>
    <w:tmpl w:val="774295B4"/>
    <w:lvl w:ilvl="0" w:tplc="D9529D3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5D816EEF"/>
    <w:multiLevelType w:val="hybridMultilevel"/>
    <w:tmpl w:val="AB7AF436"/>
    <w:lvl w:ilvl="0" w:tplc="626AE396">
      <w:start w:val="1"/>
      <w:numFmt w:val="low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70791FBA"/>
    <w:multiLevelType w:val="hybridMultilevel"/>
    <w:tmpl w:val="BE10DD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6"/>
  </w:num>
  <w:num w:numId="5">
    <w:abstractNumId w:val="3"/>
  </w:num>
  <w:num w:numId="6">
    <w:abstractNumId w:val="1"/>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2177D3"/>
    <w:rsid w:val="00050EF4"/>
    <w:rsid w:val="000A7B7F"/>
    <w:rsid w:val="0013106C"/>
    <w:rsid w:val="001A74EE"/>
    <w:rsid w:val="002177D3"/>
    <w:rsid w:val="004878B6"/>
    <w:rsid w:val="004E4BB0"/>
    <w:rsid w:val="004F3143"/>
    <w:rsid w:val="005A3337"/>
    <w:rsid w:val="005D34AE"/>
    <w:rsid w:val="005D70B5"/>
    <w:rsid w:val="00626C20"/>
    <w:rsid w:val="00715BF8"/>
    <w:rsid w:val="00732FA4"/>
    <w:rsid w:val="00802315"/>
    <w:rsid w:val="00844FDE"/>
    <w:rsid w:val="008678E4"/>
    <w:rsid w:val="008D151E"/>
    <w:rsid w:val="008D53BD"/>
    <w:rsid w:val="00906EFA"/>
    <w:rsid w:val="009856B4"/>
    <w:rsid w:val="009B3EDC"/>
    <w:rsid w:val="009F2C01"/>
    <w:rsid w:val="00A23564"/>
    <w:rsid w:val="00B04CB9"/>
    <w:rsid w:val="00B06610"/>
    <w:rsid w:val="00C80D0E"/>
    <w:rsid w:val="00DD4FC8"/>
    <w:rsid w:val="00DE77E3"/>
    <w:rsid w:val="00E01014"/>
    <w:rsid w:val="00E7180C"/>
    <w:rsid w:val="00F1750E"/>
    <w:rsid w:val="00FE4BE5"/>
  </w:rsids>
  <m:mathPr>
    <m:mathFont m:val="Cambria Math"/>
    <m:brkBin m:val="before"/>
    <m:brkBinSub m:val="--"/>
    <m:smallFrac m:val="off"/>
    <m:dispDef m:val="off"/>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5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2177D3"/>
    <w:pPr>
      <w:spacing w:after="0"/>
    </w:pPr>
  </w:style>
  <w:style w:type="character" w:customStyle="1" w:styleId="DipnotMetniChar">
    <w:name w:val="Dipnot Metni Char"/>
    <w:basedOn w:val="VarsaylanParagrafYazTipi"/>
    <w:link w:val="DipnotMetni"/>
    <w:uiPriority w:val="99"/>
    <w:semiHidden/>
    <w:rsid w:val="002177D3"/>
  </w:style>
  <w:style w:type="character" w:styleId="DipnotBavurusu">
    <w:name w:val="footnote reference"/>
    <w:basedOn w:val="VarsaylanParagrafYazTipi"/>
    <w:uiPriority w:val="99"/>
    <w:semiHidden/>
    <w:unhideWhenUsed/>
    <w:rsid w:val="002177D3"/>
    <w:rPr>
      <w:vertAlign w:val="superscript"/>
    </w:rPr>
  </w:style>
  <w:style w:type="paragraph" w:styleId="ListeParagraf">
    <w:name w:val="List Paragraph"/>
    <w:basedOn w:val="Normal"/>
    <w:uiPriority w:val="34"/>
    <w:qFormat/>
    <w:rsid w:val="00715BF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A960E-CDF7-4B6E-B626-FD4B30661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Pages>
  <Words>504</Words>
  <Characters>2879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Gonca</dc:creator>
  <cp:keywords/>
  <cp:lastModifiedBy>YELDA DOĞRUOĞLU</cp:lastModifiedBy>
  <cp:revision>7</cp:revision>
  <dcterms:created xsi:type="dcterms:W3CDTF">2011-12-22T12:27:00Z</dcterms:created>
  <dcterms:modified xsi:type="dcterms:W3CDTF">2012-01-05T18:03:00Z</dcterms:modified>
</cp:coreProperties>
</file>